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74"/>
        <w:ind w:left="560"/>
      </w:pPr>
      <w:r>
        <w:rPr/>
        <w:t>RECORDING REQUESTED BY</w:t>
      </w:r>
    </w:p>
    <w:p>
      <w:pPr>
        <w:pStyle w:val="BodyText"/>
        <w:spacing w:before="5"/>
        <w:rPr>
          <w:sz w:val="21"/>
        </w:rPr>
      </w:pPr>
    </w:p>
    <w:p>
      <w:pPr>
        <w:pStyle w:val="BodyText"/>
        <w:ind w:left="560"/>
      </w:pPr>
      <w:r>
        <w:rPr/>
        <w:t>City of Oceanside</w:t>
      </w:r>
    </w:p>
    <w:p>
      <w:pPr>
        <w:pStyle w:val="BodyText"/>
        <w:spacing w:before="5"/>
        <w:rPr>
          <w:sz w:val="21"/>
        </w:rPr>
      </w:pPr>
    </w:p>
    <w:p>
      <w:pPr>
        <w:pStyle w:val="BodyText"/>
        <w:ind w:left="560"/>
      </w:pPr>
      <w:r>
        <w:rPr/>
        <w:t>AND WHEN RECORDED MAIL TO</w:t>
      </w:r>
    </w:p>
    <w:p>
      <w:pPr>
        <w:pStyle w:val="BodyText"/>
        <w:rPr>
          <w:sz w:val="24"/>
        </w:rPr>
      </w:pPr>
    </w:p>
    <w:p>
      <w:pPr>
        <w:pStyle w:val="BodyText"/>
        <w:spacing w:before="1"/>
        <w:rPr>
          <w:sz w:val="19"/>
        </w:rPr>
      </w:pPr>
    </w:p>
    <w:p>
      <w:pPr>
        <w:pStyle w:val="BodyText"/>
        <w:spacing w:line="251" w:lineRule="exact"/>
        <w:ind w:left="560"/>
      </w:pPr>
      <w:r>
        <w:rPr/>
        <w:t>CITY CLERK</w:t>
      </w:r>
    </w:p>
    <w:p>
      <w:pPr>
        <w:pStyle w:val="BodyText"/>
        <w:spacing w:line="250" w:lineRule="exact"/>
        <w:ind w:left="560"/>
      </w:pPr>
      <w:r>
        <w:rPr/>
        <w:t>CITY OF OCEANSIDE</w:t>
      </w:r>
    </w:p>
    <w:p>
      <w:pPr>
        <w:pStyle w:val="BodyText"/>
        <w:spacing w:line="237" w:lineRule="auto" w:before="1"/>
        <w:ind w:left="560" w:right="8198"/>
      </w:pPr>
      <w:r>
        <w:rPr/>
        <w:t>300 NORTH COAST HIGHWAY OCEANSIDE, CA 92054</w:t>
      </w:r>
    </w:p>
    <w:p>
      <w:pPr>
        <w:pStyle w:val="BodyText"/>
        <w:spacing w:before="5"/>
        <w:rPr>
          <w:sz w:val="21"/>
        </w:rPr>
      </w:pPr>
    </w:p>
    <w:p>
      <w:pPr>
        <w:tabs>
          <w:tab w:pos="5599" w:val="left" w:leader="none"/>
          <w:tab w:pos="11359" w:val="left" w:leader="none"/>
        </w:tabs>
        <w:spacing w:line="205" w:lineRule="exact" w:before="0"/>
        <w:ind w:left="560" w:right="0" w:firstLine="0"/>
        <w:jc w:val="left"/>
        <w:rPr>
          <w:sz w:val="18"/>
        </w:rPr>
      </w:pPr>
      <w:r>
        <w:rPr>
          <w:w w:val="100"/>
          <w:sz w:val="18"/>
          <w:u w:val="single"/>
        </w:rPr>
        <w:t> </w:t>
      </w:r>
      <w:r>
        <w:rPr>
          <w:sz w:val="18"/>
          <w:u w:val="single"/>
        </w:rPr>
        <w:tab/>
        <w:t>SPACE ABOVE THIS LINE FOR RECORDER'S</w:t>
      </w:r>
      <w:r>
        <w:rPr>
          <w:spacing w:val="-19"/>
          <w:sz w:val="18"/>
          <w:u w:val="single"/>
        </w:rPr>
        <w:t> </w:t>
      </w:r>
      <w:r>
        <w:rPr>
          <w:sz w:val="18"/>
          <w:u w:val="single"/>
        </w:rPr>
        <w:t>USE</w:t>
        <w:tab/>
      </w:r>
    </w:p>
    <w:p>
      <w:pPr>
        <w:pStyle w:val="BodyText"/>
        <w:tabs>
          <w:tab w:pos="7039" w:val="left" w:leader="none"/>
        </w:tabs>
        <w:spacing w:line="251" w:lineRule="exact"/>
        <w:ind w:left="560"/>
      </w:pPr>
      <w:r>
        <w:rPr/>
        <w:t>A.P.N.</w:t>
        <w:tab/>
        <w:t>City Clerk</w:t>
      </w:r>
      <w:r>
        <w:rPr>
          <w:spacing w:val="-9"/>
        </w:rPr>
        <w:t> </w:t>
      </w:r>
      <w:r>
        <w:rPr/>
        <w:t>Doc#</w:t>
      </w:r>
    </w:p>
    <w:p>
      <w:pPr>
        <w:pStyle w:val="BodyText"/>
        <w:spacing w:before="8"/>
        <w:rPr>
          <w:sz w:val="21"/>
        </w:rPr>
      </w:pPr>
    </w:p>
    <w:p>
      <w:pPr>
        <w:spacing w:before="0"/>
        <w:ind w:left="560" w:right="0" w:firstLine="0"/>
        <w:jc w:val="left"/>
        <w:rPr>
          <w:sz w:val="16"/>
        </w:rPr>
      </w:pPr>
      <w:r>
        <w:rPr>
          <w:sz w:val="16"/>
        </w:rPr>
        <w:t>DOCUMENT TRANSFER TAX $</w:t>
      </w:r>
      <w:r>
        <w:rPr>
          <w:sz w:val="16"/>
          <w:u w:val="single"/>
        </w:rPr>
        <w:t> None</w:t>
      </w:r>
    </w:p>
    <w:p>
      <w:pPr>
        <w:pStyle w:val="BodyText"/>
        <w:spacing w:before="6"/>
        <w:rPr>
          <w:sz w:val="23"/>
        </w:rPr>
      </w:pPr>
    </w:p>
    <w:p>
      <w:pPr>
        <w:tabs>
          <w:tab w:pos="4159" w:val="left" w:leader="none"/>
        </w:tabs>
        <w:spacing w:line="183" w:lineRule="exact" w:before="93"/>
        <w:ind w:left="560" w:right="0" w:firstLine="0"/>
        <w:jc w:val="left"/>
        <w:rPr>
          <w:sz w:val="16"/>
        </w:rPr>
      </w:pPr>
      <w:r>
        <w:rPr>
          <w:w w:val="99"/>
          <w:sz w:val="16"/>
          <w:u w:val="single"/>
        </w:rPr>
        <w:t> </w:t>
      </w:r>
      <w:r>
        <w:rPr>
          <w:sz w:val="16"/>
          <w:u w:val="single"/>
        </w:rPr>
        <w:tab/>
      </w:r>
      <w:r>
        <w:rPr>
          <w:spacing w:val="-3"/>
          <w:sz w:val="16"/>
          <w:u w:val="single"/>
        </w:rPr>
        <w:t>CITY </w:t>
      </w:r>
      <w:r>
        <w:rPr>
          <w:sz w:val="16"/>
          <w:u w:val="single"/>
        </w:rPr>
        <w:t>OF</w:t>
      </w:r>
      <w:r>
        <w:rPr>
          <w:spacing w:val="-16"/>
          <w:sz w:val="16"/>
          <w:u w:val="single"/>
        </w:rPr>
        <w:t> </w:t>
      </w:r>
      <w:r>
        <w:rPr>
          <w:spacing w:val="-3"/>
          <w:sz w:val="16"/>
          <w:u w:val="single"/>
        </w:rPr>
        <w:t>OCEANSIDE</w:t>
      </w:r>
    </w:p>
    <w:p>
      <w:pPr>
        <w:spacing w:line="183" w:lineRule="exact" w:before="0"/>
        <w:ind w:left="560" w:right="0" w:firstLine="0"/>
        <w:jc w:val="left"/>
        <w:rPr>
          <w:sz w:val="16"/>
        </w:rPr>
      </w:pPr>
      <w:r>
        <w:rPr>
          <w:sz w:val="16"/>
        </w:rPr>
        <w:t>Signature of declarant or agent determining tax - Firm name</w:t>
      </w:r>
    </w:p>
    <w:p>
      <w:pPr>
        <w:pStyle w:val="BodyText"/>
        <w:spacing w:before="1"/>
      </w:pPr>
    </w:p>
    <w:p>
      <w:pPr>
        <w:spacing w:line="244" w:lineRule="auto" w:before="0"/>
        <w:ind w:left="3763" w:right="3522" w:firstLine="441"/>
        <w:jc w:val="left"/>
        <w:rPr>
          <w:b/>
          <w:sz w:val="32"/>
        </w:rPr>
      </w:pPr>
      <w:r>
        <w:rPr>
          <w:b/>
          <w:sz w:val="32"/>
        </w:rPr>
        <w:t>GRANT OF EASEMENT FOR INGRESS AND EGRESS</w:t>
      </w:r>
    </w:p>
    <w:p>
      <w:pPr>
        <w:pStyle w:val="BodyText"/>
        <w:tabs>
          <w:tab w:pos="6776" w:val="left" w:leader="none"/>
        </w:tabs>
        <w:spacing w:line="247" w:lineRule="exact"/>
        <w:ind w:left="5069"/>
      </w:pPr>
      <w:r>
        <w:rPr/>
        <w:t>(EASD17-</w:t>
        <w:tab/>
        <w:t>)</w:t>
      </w:r>
    </w:p>
    <w:p>
      <w:pPr>
        <w:pStyle w:val="BodyText"/>
      </w:pPr>
    </w:p>
    <w:p>
      <w:pPr>
        <w:spacing w:before="1"/>
        <w:ind w:left="1280" w:right="0" w:firstLine="0"/>
        <w:jc w:val="left"/>
        <w:rPr>
          <w:sz w:val="22"/>
        </w:rPr>
      </w:pPr>
      <w:r>
        <w:rPr>
          <w:b/>
          <w:sz w:val="22"/>
        </w:rPr>
        <w:t>FOR A VALUABLE CONSIDERATION</w:t>
      </w:r>
      <w:r>
        <w:rPr>
          <w:sz w:val="22"/>
        </w:rPr>
        <w:t>, receipt of which is hereby acknowledged, the undersigned,</w:t>
      </w:r>
    </w:p>
    <w:p>
      <w:pPr>
        <w:pStyle w:val="BodyText"/>
        <w:spacing w:before="4"/>
        <w:rPr>
          <w:sz w:val="21"/>
        </w:rPr>
      </w:pPr>
    </w:p>
    <w:p>
      <w:pPr>
        <w:pStyle w:val="BodyText"/>
        <w:ind w:left="2000"/>
      </w:pPr>
      <w:r>
        <w:rPr>
          <w:color w:val="FF0000"/>
        </w:rPr>
        <w:t>Enter owner’s name per vesting deed</w:t>
      </w:r>
    </w:p>
    <w:p>
      <w:pPr>
        <w:pStyle w:val="BodyText"/>
        <w:spacing w:before="3"/>
      </w:pPr>
    </w:p>
    <w:p>
      <w:pPr>
        <w:pStyle w:val="BodyText"/>
        <w:spacing w:line="237" w:lineRule="auto"/>
        <w:ind w:left="1280" w:right="1270"/>
        <w:jc w:val="both"/>
      </w:pPr>
      <w:r>
        <w:rPr/>
        <w:t>do(es) hereby </w:t>
      </w:r>
      <w:r>
        <w:rPr>
          <w:b/>
        </w:rPr>
        <w:t>grant </w:t>
      </w:r>
      <w:r>
        <w:rPr/>
        <w:t>to the </w:t>
      </w:r>
      <w:r>
        <w:rPr>
          <w:b/>
        </w:rPr>
        <w:t>CITY OF OCEANSIDE</w:t>
      </w:r>
      <w:r>
        <w:rPr/>
        <w:t>, a municipal corporation, of the State of California,</w:t>
      </w:r>
      <w:r>
        <w:rPr>
          <w:spacing w:val="-23"/>
        </w:rPr>
        <w:t> </w:t>
      </w:r>
      <w:r>
        <w:rPr/>
        <w:t>its</w:t>
      </w:r>
      <w:r>
        <w:rPr>
          <w:spacing w:val="-21"/>
        </w:rPr>
        <w:t> </w:t>
      </w:r>
      <w:r>
        <w:rPr/>
        <w:t>successors</w:t>
      </w:r>
      <w:r>
        <w:rPr>
          <w:spacing w:val="-21"/>
        </w:rPr>
        <w:t> </w:t>
      </w:r>
      <w:r>
        <w:rPr/>
        <w:t>or</w:t>
      </w:r>
      <w:r>
        <w:rPr>
          <w:spacing w:val="-23"/>
        </w:rPr>
        <w:t> </w:t>
      </w:r>
      <w:r>
        <w:rPr/>
        <w:t>assigns,</w:t>
      </w:r>
      <w:r>
        <w:rPr>
          <w:spacing w:val="-23"/>
        </w:rPr>
        <w:t> </w:t>
      </w:r>
      <w:r>
        <w:rPr/>
        <w:t>a</w:t>
      </w:r>
      <w:r>
        <w:rPr>
          <w:spacing w:val="-21"/>
        </w:rPr>
        <w:t> </w:t>
      </w:r>
      <w:r>
        <w:rPr/>
        <w:t>perpetual</w:t>
      </w:r>
      <w:r>
        <w:rPr>
          <w:spacing w:val="-26"/>
        </w:rPr>
        <w:t> </w:t>
      </w:r>
      <w:r>
        <w:rPr/>
        <w:t>easement</w:t>
      </w:r>
      <w:r>
        <w:rPr>
          <w:spacing w:val="-27"/>
        </w:rPr>
        <w:t> </w:t>
      </w:r>
      <w:r>
        <w:rPr/>
        <w:t>and</w:t>
      </w:r>
      <w:r>
        <w:rPr>
          <w:spacing w:val="-25"/>
        </w:rPr>
        <w:t> </w:t>
      </w:r>
      <w:r>
        <w:rPr>
          <w:spacing w:val="-3"/>
        </w:rPr>
        <w:t>right-of-way</w:t>
      </w:r>
      <w:r>
        <w:rPr>
          <w:spacing w:val="-32"/>
        </w:rPr>
        <w:t> </w:t>
      </w:r>
      <w:r>
        <w:rPr/>
        <w:t>for,</w:t>
      </w:r>
      <w:r>
        <w:rPr>
          <w:spacing w:val="-26"/>
        </w:rPr>
        <w:t> </w:t>
      </w:r>
      <w:r>
        <w:rPr/>
        <w:t>and</w:t>
      </w:r>
      <w:r>
        <w:rPr>
          <w:spacing w:val="-25"/>
        </w:rPr>
        <w:t> </w:t>
      </w:r>
      <w:r>
        <w:rPr>
          <w:spacing w:val="-2"/>
        </w:rPr>
        <w:t>the</w:t>
      </w:r>
      <w:r>
        <w:rPr>
          <w:spacing w:val="-26"/>
        </w:rPr>
        <w:t> </w:t>
      </w:r>
      <w:r>
        <w:rPr>
          <w:spacing w:val="-3"/>
        </w:rPr>
        <w:t>right</w:t>
      </w:r>
      <w:r>
        <w:rPr>
          <w:spacing w:val="11"/>
        </w:rPr>
        <w:t> </w:t>
      </w:r>
      <w:r>
        <w:rPr/>
        <w:t>to</w:t>
      </w:r>
      <w:r>
        <w:rPr>
          <w:spacing w:val="-25"/>
        </w:rPr>
        <w:t> </w:t>
      </w:r>
      <w:r>
        <w:rPr/>
        <w:t>use for</w:t>
      </w:r>
      <w:r>
        <w:rPr>
          <w:spacing w:val="8"/>
        </w:rPr>
        <w:t> </w:t>
      </w:r>
      <w:r>
        <w:rPr>
          <w:b/>
          <w:u w:val="thick"/>
        </w:rPr>
        <w:t>INGRESS</w:t>
      </w:r>
      <w:r>
        <w:rPr>
          <w:b/>
          <w:spacing w:val="-25"/>
          <w:u w:val="thick"/>
        </w:rPr>
        <w:t> </w:t>
      </w:r>
      <w:r>
        <w:rPr>
          <w:b/>
          <w:spacing w:val="-4"/>
          <w:u w:val="thick"/>
        </w:rPr>
        <w:t>AND</w:t>
      </w:r>
      <w:r>
        <w:rPr>
          <w:b/>
          <w:spacing w:val="-29"/>
          <w:u w:val="thick"/>
        </w:rPr>
        <w:t> </w:t>
      </w:r>
      <w:r>
        <w:rPr>
          <w:b/>
          <w:u w:val="thick"/>
        </w:rPr>
        <w:t>EGRESS</w:t>
      </w:r>
      <w:r>
        <w:rPr>
          <w:b/>
          <w:spacing w:val="-29"/>
          <w:u w:val="thick"/>
        </w:rPr>
        <w:t> </w:t>
      </w:r>
      <w:r>
        <w:rPr>
          <w:b/>
          <w:spacing w:val="-3"/>
          <w:u w:val="thick"/>
        </w:rPr>
        <w:t>EASEMENT</w:t>
      </w:r>
      <w:r>
        <w:rPr>
          <w:b/>
          <w:spacing w:val="-29"/>
        </w:rPr>
        <w:t> </w:t>
      </w:r>
      <w:r>
        <w:rPr/>
        <w:t>purposes,</w:t>
      </w:r>
      <w:r>
        <w:rPr>
          <w:spacing w:val="-30"/>
        </w:rPr>
        <w:t> </w:t>
      </w:r>
      <w:r>
        <w:rPr/>
        <w:t>and</w:t>
      </w:r>
      <w:r>
        <w:rPr>
          <w:spacing w:val="-29"/>
        </w:rPr>
        <w:t> </w:t>
      </w:r>
      <w:r>
        <w:rPr/>
        <w:t>those</w:t>
      </w:r>
      <w:r>
        <w:rPr>
          <w:spacing w:val="-30"/>
        </w:rPr>
        <w:t> </w:t>
      </w:r>
      <w:r>
        <w:rPr>
          <w:spacing w:val="-3"/>
        </w:rPr>
        <w:t>appurtenances</w:t>
      </w:r>
      <w:r>
        <w:rPr>
          <w:spacing w:val="-29"/>
        </w:rPr>
        <w:t> </w:t>
      </w:r>
      <w:r>
        <w:rPr/>
        <w:t>and</w:t>
      </w:r>
      <w:r>
        <w:rPr>
          <w:spacing w:val="-29"/>
        </w:rPr>
        <w:t> </w:t>
      </w:r>
      <w:r>
        <w:rPr/>
        <w:t>uses</w:t>
      </w:r>
      <w:r>
        <w:rPr>
          <w:spacing w:val="-29"/>
        </w:rPr>
        <w:t> </w:t>
      </w:r>
      <w:r>
        <w:rPr/>
        <w:t>commonly associated therewith, through, in, on, over, above, under and across that certain portion of Grantor’s</w:t>
      </w:r>
      <w:r>
        <w:rPr>
          <w:spacing w:val="-11"/>
        </w:rPr>
        <w:t> </w:t>
      </w:r>
      <w:r>
        <w:rPr/>
        <w:t>real</w:t>
      </w:r>
      <w:r>
        <w:rPr>
          <w:spacing w:val="-12"/>
        </w:rPr>
        <w:t> </w:t>
      </w:r>
      <w:r>
        <w:rPr/>
        <w:t>property</w:t>
      </w:r>
      <w:r>
        <w:rPr>
          <w:spacing w:val="-17"/>
        </w:rPr>
        <w:t> </w:t>
      </w:r>
      <w:r>
        <w:rPr/>
        <w:t>situated</w:t>
      </w:r>
      <w:r>
        <w:rPr>
          <w:spacing w:val="-11"/>
        </w:rPr>
        <w:t> </w:t>
      </w:r>
      <w:r>
        <w:rPr/>
        <w:t>in</w:t>
      </w:r>
      <w:r>
        <w:rPr>
          <w:spacing w:val="-12"/>
        </w:rPr>
        <w:t> </w:t>
      </w:r>
      <w:r>
        <w:rPr/>
        <w:t>the</w:t>
      </w:r>
      <w:r>
        <w:rPr>
          <w:spacing w:val="-11"/>
        </w:rPr>
        <w:t> </w:t>
      </w:r>
      <w:r>
        <w:rPr/>
        <w:t>City</w:t>
      </w:r>
      <w:r>
        <w:rPr>
          <w:spacing w:val="-17"/>
        </w:rPr>
        <w:t> </w:t>
      </w:r>
      <w:r>
        <w:rPr/>
        <w:t>of</w:t>
      </w:r>
      <w:r>
        <w:rPr>
          <w:spacing w:val="-12"/>
        </w:rPr>
        <w:t> </w:t>
      </w:r>
      <w:r>
        <w:rPr/>
        <w:t>Oceanside,</w:t>
      </w:r>
      <w:r>
        <w:rPr>
          <w:spacing w:val="-14"/>
        </w:rPr>
        <w:t> </w:t>
      </w:r>
      <w:r>
        <w:rPr/>
        <w:t>County</w:t>
      </w:r>
      <w:r>
        <w:rPr>
          <w:spacing w:val="-20"/>
        </w:rPr>
        <w:t> </w:t>
      </w:r>
      <w:r>
        <w:rPr/>
        <w:t>of</w:t>
      </w:r>
      <w:r>
        <w:rPr>
          <w:spacing w:val="-12"/>
        </w:rPr>
        <w:t> </w:t>
      </w:r>
      <w:r>
        <w:rPr/>
        <w:t>San</w:t>
      </w:r>
      <w:r>
        <w:rPr>
          <w:spacing w:val="-13"/>
        </w:rPr>
        <w:t> </w:t>
      </w:r>
      <w:r>
        <w:rPr/>
        <w:t>Diego,</w:t>
      </w:r>
      <w:r>
        <w:rPr>
          <w:spacing w:val="-14"/>
        </w:rPr>
        <w:t> </w:t>
      </w:r>
      <w:r>
        <w:rPr/>
        <w:t>State</w:t>
      </w:r>
      <w:r>
        <w:rPr>
          <w:spacing w:val="-14"/>
        </w:rPr>
        <w:t> </w:t>
      </w:r>
      <w:r>
        <w:rPr/>
        <w:t>of</w:t>
      </w:r>
      <w:r>
        <w:rPr>
          <w:spacing w:val="-12"/>
        </w:rPr>
        <w:t> </w:t>
      </w:r>
      <w:r>
        <w:rPr/>
        <w:t>California, more</w:t>
      </w:r>
      <w:r>
        <w:rPr>
          <w:spacing w:val="-21"/>
        </w:rPr>
        <w:t> </w:t>
      </w:r>
      <w:r>
        <w:rPr/>
        <w:t>particularly</w:t>
      </w:r>
      <w:r>
        <w:rPr>
          <w:spacing w:val="-27"/>
        </w:rPr>
        <w:t> </w:t>
      </w:r>
      <w:r>
        <w:rPr/>
        <w:t>described</w:t>
      </w:r>
      <w:r>
        <w:rPr>
          <w:spacing w:val="-19"/>
        </w:rPr>
        <w:t> </w:t>
      </w:r>
      <w:r>
        <w:rPr/>
        <w:t>on</w:t>
      </w:r>
      <w:r>
        <w:rPr>
          <w:spacing w:val="-21"/>
        </w:rPr>
        <w:t> </w:t>
      </w:r>
      <w:r>
        <w:rPr/>
        <w:t>Exhibit</w:t>
      </w:r>
      <w:r>
        <w:rPr>
          <w:spacing w:val="-22"/>
        </w:rPr>
        <w:t> </w:t>
      </w:r>
      <w:r>
        <w:rPr/>
        <w:t>“A”</w:t>
      </w:r>
      <w:r>
        <w:rPr>
          <w:spacing w:val="-23"/>
        </w:rPr>
        <w:t> </w:t>
      </w:r>
      <w:r>
        <w:rPr/>
        <w:t>and</w:t>
      </w:r>
      <w:r>
        <w:rPr>
          <w:spacing w:val="-20"/>
        </w:rPr>
        <w:t> </w:t>
      </w:r>
      <w:r>
        <w:rPr/>
        <w:t>illustrated</w:t>
      </w:r>
      <w:r>
        <w:rPr>
          <w:spacing w:val="-25"/>
        </w:rPr>
        <w:t> </w:t>
      </w:r>
      <w:r>
        <w:rPr/>
        <w:t>on</w:t>
      </w:r>
      <w:r>
        <w:rPr>
          <w:spacing w:val="-25"/>
        </w:rPr>
        <w:t> </w:t>
      </w:r>
      <w:r>
        <w:rPr>
          <w:spacing w:val="-3"/>
        </w:rPr>
        <w:t>Exhibit</w:t>
      </w:r>
      <w:r>
        <w:rPr>
          <w:spacing w:val="12"/>
        </w:rPr>
        <w:t> </w:t>
      </w:r>
      <w:r>
        <w:rPr>
          <w:spacing w:val="-3"/>
        </w:rPr>
        <w:t>“B”,</w:t>
      </w:r>
      <w:r>
        <w:rPr>
          <w:spacing w:val="-26"/>
        </w:rPr>
        <w:t> </w:t>
      </w:r>
      <w:r>
        <w:rPr>
          <w:spacing w:val="-3"/>
        </w:rPr>
        <w:t>attached</w:t>
      </w:r>
      <w:r>
        <w:rPr>
          <w:spacing w:val="-25"/>
        </w:rPr>
        <w:t> </w:t>
      </w:r>
      <w:r>
        <w:rPr>
          <w:spacing w:val="-3"/>
        </w:rPr>
        <w:t>hereto</w:t>
      </w:r>
      <w:r>
        <w:rPr>
          <w:spacing w:val="-25"/>
        </w:rPr>
        <w:t> </w:t>
      </w:r>
      <w:r>
        <w:rPr/>
        <w:t>and</w:t>
      </w:r>
      <w:r>
        <w:rPr>
          <w:spacing w:val="-25"/>
        </w:rPr>
        <w:t> </w:t>
      </w:r>
      <w:r>
        <w:rPr/>
        <w:t>made</w:t>
      </w:r>
      <w:r>
        <w:rPr>
          <w:spacing w:val="-25"/>
        </w:rPr>
        <w:t> </w:t>
      </w:r>
      <w:r>
        <w:rPr/>
        <w:t>a part hereof by this</w:t>
      </w:r>
      <w:r>
        <w:rPr>
          <w:spacing w:val="-11"/>
        </w:rPr>
        <w:t> </w:t>
      </w:r>
      <w:r>
        <w:rPr/>
        <w:t>reference.</w:t>
      </w:r>
    </w:p>
    <w:p>
      <w:pPr>
        <w:pStyle w:val="BodyText"/>
        <w:rPr>
          <w:sz w:val="24"/>
        </w:rPr>
      </w:pPr>
    </w:p>
    <w:p>
      <w:pPr>
        <w:pStyle w:val="BodyText"/>
        <w:spacing w:before="6"/>
        <w:rPr>
          <w:sz w:val="19"/>
        </w:rPr>
      </w:pPr>
    </w:p>
    <w:p>
      <w:pPr>
        <w:pStyle w:val="BodyText"/>
        <w:spacing w:line="237" w:lineRule="auto"/>
        <w:ind w:left="1520" w:right="1279"/>
      </w:pPr>
      <w:r>
        <w:rPr/>
        <w:t>SEE LEGAL DESCRIPTION MARKED EXHIBIT “A” AND A SKETCH THEREOF MARKED EXHIBIT “B”, ATTACHED HERETO AND INCORPORATED HEREBY REFERENCED.</w:t>
      </w:r>
    </w:p>
    <w:p>
      <w:pPr>
        <w:pStyle w:val="BodyText"/>
        <w:spacing w:before="6"/>
        <w:rPr>
          <w:sz w:val="21"/>
        </w:rPr>
      </w:pPr>
    </w:p>
    <w:p>
      <w:pPr>
        <w:pStyle w:val="BodyText"/>
        <w:spacing w:line="237" w:lineRule="auto"/>
        <w:ind w:left="1280" w:right="1271" w:hanging="1"/>
        <w:jc w:val="both"/>
      </w:pPr>
      <w:r>
        <w:rPr/>
        <w:t>The</w:t>
      </w:r>
      <w:r>
        <w:rPr>
          <w:spacing w:val="-10"/>
        </w:rPr>
        <w:t> </w:t>
      </w:r>
      <w:r>
        <w:rPr/>
        <w:t>easement</w:t>
      </w:r>
      <w:r>
        <w:rPr>
          <w:spacing w:val="-12"/>
        </w:rPr>
        <w:t> </w:t>
      </w:r>
      <w:r>
        <w:rPr/>
        <w:t>rights</w:t>
      </w:r>
      <w:r>
        <w:rPr>
          <w:spacing w:val="-13"/>
        </w:rPr>
        <w:t> </w:t>
      </w:r>
      <w:r>
        <w:rPr/>
        <w:t>granted</w:t>
      </w:r>
      <w:r>
        <w:rPr>
          <w:spacing w:val="-13"/>
        </w:rPr>
        <w:t> </w:t>
      </w:r>
      <w:r>
        <w:rPr/>
        <w:t>herein</w:t>
      </w:r>
      <w:r>
        <w:rPr>
          <w:spacing w:val="-13"/>
        </w:rPr>
        <w:t> </w:t>
      </w:r>
      <w:r>
        <w:rPr/>
        <w:t>include</w:t>
      </w:r>
      <w:r>
        <w:rPr>
          <w:spacing w:val="-10"/>
        </w:rPr>
        <w:t> </w:t>
      </w:r>
      <w:r>
        <w:rPr/>
        <w:t>the</w:t>
      </w:r>
      <w:r>
        <w:rPr>
          <w:spacing w:val="-13"/>
        </w:rPr>
        <w:t> </w:t>
      </w:r>
      <w:r>
        <w:rPr/>
        <w:t>following:</w:t>
      </w:r>
      <w:r>
        <w:rPr>
          <w:spacing w:val="-14"/>
        </w:rPr>
        <w:t> </w:t>
      </w:r>
      <w:r>
        <w:rPr/>
        <w:t>(a)</w:t>
      </w:r>
      <w:r>
        <w:rPr>
          <w:spacing w:val="-13"/>
        </w:rPr>
        <w:t> </w:t>
      </w:r>
      <w:r>
        <w:rPr/>
        <w:t>the</w:t>
      </w:r>
      <w:r>
        <w:rPr>
          <w:spacing w:val="-12"/>
        </w:rPr>
        <w:t> </w:t>
      </w:r>
      <w:r>
        <w:rPr/>
        <w:t>right</w:t>
      </w:r>
      <w:r>
        <w:rPr>
          <w:spacing w:val="-14"/>
        </w:rPr>
        <w:t> </w:t>
      </w:r>
      <w:r>
        <w:rPr/>
        <w:t>of</w:t>
      </w:r>
      <w:r>
        <w:rPr>
          <w:spacing w:val="-12"/>
        </w:rPr>
        <w:t> </w:t>
      </w:r>
      <w:r>
        <w:rPr/>
        <w:t>ingress</w:t>
      </w:r>
      <w:r>
        <w:rPr>
          <w:spacing w:val="-13"/>
        </w:rPr>
        <w:t> </w:t>
      </w:r>
      <w:r>
        <w:rPr/>
        <w:t>and</w:t>
      </w:r>
      <w:r>
        <w:rPr>
          <w:spacing w:val="-12"/>
        </w:rPr>
        <w:t> </w:t>
      </w:r>
      <w:r>
        <w:rPr/>
        <w:t>egress,</w:t>
      </w:r>
      <w:r>
        <w:rPr>
          <w:spacing w:val="-14"/>
        </w:rPr>
        <w:t> </w:t>
      </w:r>
      <w:r>
        <w:rPr/>
        <w:t>from the</w:t>
      </w:r>
      <w:r>
        <w:rPr>
          <w:spacing w:val="-20"/>
        </w:rPr>
        <w:t> </w:t>
      </w:r>
      <w:r>
        <w:rPr/>
        <w:t>easement</w:t>
      </w:r>
      <w:r>
        <w:rPr>
          <w:spacing w:val="-22"/>
        </w:rPr>
        <w:t> </w:t>
      </w:r>
      <w:r>
        <w:rPr/>
        <w:t>herein</w:t>
      </w:r>
      <w:r>
        <w:rPr>
          <w:spacing w:val="-20"/>
        </w:rPr>
        <w:t> </w:t>
      </w:r>
      <w:r>
        <w:rPr/>
        <w:t>described,</w:t>
      </w:r>
      <w:r>
        <w:rPr>
          <w:spacing w:val="-21"/>
        </w:rPr>
        <w:t> </w:t>
      </w:r>
      <w:r>
        <w:rPr/>
        <w:t>across</w:t>
      </w:r>
      <w:r>
        <w:rPr>
          <w:spacing w:val="-20"/>
        </w:rPr>
        <w:t> </w:t>
      </w:r>
      <w:r>
        <w:rPr/>
        <w:t>the</w:t>
      </w:r>
      <w:r>
        <w:rPr>
          <w:spacing w:val="-20"/>
        </w:rPr>
        <w:t> </w:t>
      </w:r>
      <w:r>
        <w:rPr/>
        <w:t>lands</w:t>
      </w:r>
      <w:r>
        <w:rPr>
          <w:spacing w:val="-20"/>
        </w:rPr>
        <w:t> </w:t>
      </w:r>
      <w:r>
        <w:rPr/>
        <w:t>of</w:t>
      </w:r>
      <w:r>
        <w:rPr>
          <w:spacing w:val="-19"/>
        </w:rPr>
        <w:t> </w:t>
      </w:r>
      <w:r>
        <w:rPr/>
        <w:t>Grantor</w:t>
      </w:r>
      <w:r>
        <w:rPr>
          <w:spacing w:val="-21"/>
        </w:rPr>
        <w:t> </w:t>
      </w:r>
      <w:r>
        <w:rPr/>
        <w:t>for</w:t>
      </w:r>
      <w:r>
        <w:rPr>
          <w:spacing w:val="-22"/>
        </w:rPr>
        <w:t> </w:t>
      </w:r>
      <w:r>
        <w:rPr/>
        <w:t>all</w:t>
      </w:r>
      <w:r>
        <w:rPr>
          <w:spacing w:val="-20"/>
        </w:rPr>
        <w:t> </w:t>
      </w:r>
      <w:r>
        <w:rPr/>
        <w:t>purposes</w:t>
      </w:r>
      <w:r>
        <w:rPr>
          <w:spacing w:val="-20"/>
        </w:rPr>
        <w:t> </w:t>
      </w:r>
      <w:r>
        <w:rPr/>
        <w:t>useful</w:t>
      </w:r>
      <w:r>
        <w:rPr>
          <w:spacing w:val="-21"/>
        </w:rPr>
        <w:t> </w:t>
      </w:r>
      <w:r>
        <w:rPr/>
        <w:t>or</w:t>
      </w:r>
      <w:r>
        <w:rPr>
          <w:spacing w:val="-22"/>
        </w:rPr>
        <w:t> </w:t>
      </w:r>
      <w:r>
        <w:rPr/>
        <w:t>convenient</w:t>
      </w:r>
      <w:r>
        <w:rPr>
          <w:spacing w:val="-26"/>
        </w:rPr>
        <w:t> </w:t>
      </w:r>
      <w:r>
        <w:rPr/>
        <w:t>in connection</w:t>
      </w:r>
      <w:r>
        <w:rPr>
          <w:spacing w:val="-19"/>
        </w:rPr>
        <w:t> </w:t>
      </w:r>
      <w:r>
        <w:rPr/>
        <w:t>with</w:t>
      </w:r>
      <w:r>
        <w:rPr>
          <w:spacing w:val="-18"/>
        </w:rPr>
        <w:t> </w:t>
      </w:r>
      <w:r>
        <w:rPr/>
        <w:t>or</w:t>
      </w:r>
      <w:r>
        <w:rPr>
          <w:spacing w:val="-19"/>
        </w:rPr>
        <w:t> </w:t>
      </w:r>
      <w:r>
        <w:rPr/>
        <w:t>incidental</w:t>
      </w:r>
      <w:r>
        <w:rPr>
          <w:spacing w:val="-19"/>
        </w:rPr>
        <w:t> </w:t>
      </w:r>
      <w:r>
        <w:rPr/>
        <w:t>to</w:t>
      </w:r>
      <w:r>
        <w:rPr>
          <w:spacing w:val="-18"/>
        </w:rPr>
        <w:t> </w:t>
      </w:r>
      <w:r>
        <w:rPr/>
        <w:t>the</w:t>
      </w:r>
      <w:r>
        <w:rPr>
          <w:spacing w:val="-18"/>
        </w:rPr>
        <w:t> </w:t>
      </w:r>
      <w:r>
        <w:rPr/>
        <w:t>exercise</w:t>
      </w:r>
      <w:r>
        <w:rPr>
          <w:spacing w:val="-20"/>
        </w:rPr>
        <w:t> </w:t>
      </w:r>
      <w:r>
        <w:rPr/>
        <w:t>of</w:t>
      </w:r>
      <w:r>
        <w:rPr>
          <w:spacing w:val="-19"/>
        </w:rPr>
        <w:t> </w:t>
      </w:r>
      <w:r>
        <w:rPr/>
        <w:t>the</w:t>
      </w:r>
      <w:r>
        <w:rPr>
          <w:spacing w:val="-20"/>
        </w:rPr>
        <w:t> </w:t>
      </w:r>
      <w:r>
        <w:rPr/>
        <w:t>rights</w:t>
      </w:r>
      <w:r>
        <w:rPr>
          <w:spacing w:val="-20"/>
        </w:rPr>
        <w:t> </w:t>
      </w:r>
      <w:r>
        <w:rPr/>
        <w:t>herein</w:t>
      </w:r>
      <w:r>
        <w:rPr>
          <w:spacing w:val="-20"/>
        </w:rPr>
        <w:t> </w:t>
      </w:r>
      <w:r>
        <w:rPr/>
        <w:t>granted</w:t>
      </w:r>
      <w:r>
        <w:rPr>
          <w:spacing w:val="-20"/>
        </w:rPr>
        <w:t> </w:t>
      </w:r>
      <w:r>
        <w:rPr/>
        <w:t>at</w:t>
      </w:r>
      <w:r>
        <w:rPr>
          <w:spacing w:val="-22"/>
        </w:rPr>
        <w:t> </w:t>
      </w:r>
      <w:r>
        <w:rPr/>
        <w:t>locations</w:t>
      </w:r>
      <w:r>
        <w:rPr>
          <w:spacing w:val="-19"/>
        </w:rPr>
        <w:t> </w:t>
      </w:r>
      <w:r>
        <w:rPr/>
        <w:t>which</w:t>
      </w:r>
      <w:r>
        <w:rPr>
          <w:spacing w:val="-20"/>
        </w:rPr>
        <w:t> </w:t>
      </w:r>
      <w:r>
        <w:rPr/>
        <w:t>shall</w:t>
      </w:r>
      <w:r>
        <w:rPr>
          <w:spacing w:val="-21"/>
        </w:rPr>
        <w:t> </w:t>
      </w:r>
      <w:r>
        <w:rPr/>
        <w:t>not interfere with grantor’s reasonable use of its remainder property; (b) the right to construct, reconstruct, repair, replace, operate and maintain said facilities and the right to enter upon, pass and re-pass over, along, and beside said easement and right-of-way; and (c) the right to deposit tools,</w:t>
      </w:r>
      <w:r>
        <w:rPr>
          <w:spacing w:val="-17"/>
        </w:rPr>
        <w:t> </w:t>
      </w:r>
      <w:r>
        <w:rPr/>
        <w:t>implements</w:t>
      </w:r>
      <w:r>
        <w:rPr>
          <w:spacing w:val="-15"/>
        </w:rPr>
        <w:t> </w:t>
      </w:r>
      <w:r>
        <w:rPr/>
        <w:t>and</w:t>
      </w:r>
      <w:r>
        <w:rPr>
          <w:spacing w:val="-14"/>
        </w:rPr>
        <w:t> </w:t>
      </w:r>
      <w:r>
        <w:rPr/>
        <w:t>material</w:t>
      </w:r>
      <w:r>
        <w:rPr>
          <w:spacing w:val="-17"/>
        </w:rPr>
        <w:t> </w:t>
      </w:r>
      <w:r>
        <w:rPr/>
        <w:t>there</w:t>
      </w:r>
      <w:r>
        <w:rPr>
          <w:spacing w:val="-15"/>
        </w:rPr>
        <w:t> </w:t>
      </w:r>
      <w:r>
        <w:rPr/>
        <w:t>on,</w:t>
      </w:r>
      <w:r>
        <w:rPr>
          <w:spacing w:val="-15"/>
        </w:rPr>
        <w:t> </w:t>
      </w:r>
      <w:r>
        <w:rPr/>
        <w:t>(d)</w:t>
      </w:r>
      <w:r>
        <w:rPr>
          <w:spacing w:val="-17"/>
        </w:rPr>
        <w:t> </w:t>
      </w:r>
      <w:r>
        <w:rPr/>
        <w:t>The</w:t>
      </w:r>
      <w:r>
        <w:rPr>
          <w:spacing w:val="-17"/>
        </w:rPr>
        <w:t> </w:t>
      </w:r>
      <w:r>
        <w:rPr/>
        <w:t>rights</w:t>
      </w:r>
      <w:r>
        <w:rPr>
          <w:spacing w:val="-17"/>
        </w:rPr>
        <w:t> </w:t>
      </w:r>
      <w:r>
        <w:rPr/>
        <w:t>granted</w:t>
      </w:r>
      <w:r>
        <w:rPr>
          <w:spacing w:val="-17"/>
        </w:rPr>
        <w:t> </w:t>
      </w:r>
      <w:r>
        <w:rPr/>
        <w:t>herein</w:t>
      </w:r>
      <w:r>
        <w:rPr>
          <w:spacing w:val="-17"/>
        </w:rPr>
        <w:t> </w:t>
      </w:r>
      <w:r>
        <w:rPr/>
        <w:t>are</w:t>
      </w:r>
      <w:r>
        <w:rPr>
          <w:spacing w:val="-18"/>
        </w:rPr>
        <w:t> </w:t>
      </w:r>
      <w:r>
        <w:rPr/>
        <w:t>for</w:t>
      </w:r>
      <w:r>
        <w:rPr>
          <w:spacing w:val="-18"/>
        </w:rPr>
        <w:t> </w:t>
      </w:r>
      <w:r>
        <w:rPr/>
        <w:t>the</w:t>
      </w:r>
      <w:r>
        <w:rPr>
          <w:spacing w:val="-17"/>
        </w:rPr>
        <w:t> </w:t>
      </w:r>
      <w:r>
        <w:rPr/>
        <w:t>benefit</w:t>
      </w:r>
      <w:r>
        <w:rPr>
          <w:spacing w:val="-19"/>
        </w:rPr>
        <w:t> </w:t>
      </w:r>
      <w:r>
        <w:rPr/>
        <w:t>of</w:t>
      </w:r>
      <w:r>
        <w:rPr>
          <w:spacing w:val="-16"/>
        </w:rPr>
        <w:t> </w:t>
      </w:r>
      <w:r>
        <w:rPr/>
        <w:t>the</w:t>
      </w:r>
      <w:r>
        <w:rPr>
          <w:spacing w:val="-16"/>
        </w:rPr>
        <w:t> </w:t>
      </w:r>
      <w:r>
        <w:rPr/>
        <w:t>City of Oceanside, its officers, agents, employees, successors or assigns, or by any contractor, its agents or employees, engaged by said City, its successors or assigns, whenever and wherever necessary for the purposes above set</w:t>
      </w:r>
      <w:r>
        <w:rPr>
          <w:spacing w:val="-16"/>
        </w:rPr>
        <w:t> </w:t>
      </w:r>
      <w:r>
        <w:rPr/>
        <w:t>forth.</w:t>
      </w:r>
    </w:p>
    <w:p>
      <w:pPr>
        <w:spacing w:after="0" w:line="237" w:lineRule="auto"/>
        <w:jc w:val="both"/>
        <w:sectPr>
          <w:footerReference w:type="default" r:id="rId5"/>
          <w:pgSz w:w="12240" w:h="15840"/>
          <w:pgMar w:footer="547" w:header="0" w:top="1140" w:bottom="740" w:left="160" w:right="160"/>
          <w:pgNumType w:start="1"/>
        </w:sectPr>
      </w:pPr>
    </w:p>
    <w:p>
      <w:pPr>
        <w:pStyle w:val="BodyText"/>
        <w:spacing w:line="237" w:lineRule="auto" w:before="67"/>
        <w:ind w:left="1280" w:right="1275" w:hanging="1"/>
        <w:jc w:val="both"/>
      </w:pPr>
      <w:r>
        <w:rPr/>
        <w:t>Grantor shall not plant any trees or bushes within or erect, construct or install any fence, wall, irrigation or any other type of structure, improvement or private utilities over, across or upon said easement</w:t>
      </w:r>
      <w:r>
        <w:rPr>
          <w:spacing w:val="-14"/>
        </w:rPr>
        <w:t> </w:t>
      </w:r>
      <w:r>
        <w:rPr/>
        <w:t>and</w:t>
      </w:r>
      <w:r>
        <w:rPr>
          <w:spacing w:val="-12"/>
        </w:rPr>
        <w:t> </w:t>
      </w:r>
      <w:r>
        <w:rPr/>
        <w:t>right-of-way</w:t>
      </w:r>
      <w:r>
        <w:rPr>
          <w:spacing w:val="-18"/>
        </w:rPr>
        <w:t> </w:t>
      </w:r>
      <w:r>
        <w:rPr/>
        <w:t>without</w:t>
      </w:r>
      <w:r>
        <w:rPr>
          <w:spacing w:val="-14"/>
        </w:rPr>
        <w:t> </w:t>
      </w:r>
      <w:r>
        <w:rPr/>
        <w:t>first</w:t>
      </w:r>
      <w:r>
        <w:rPr>
          <w:spacing w:val="-13"/>
        </w:rPr>
        <w:t> </w:t>
      </w:r>
      <w:r>
        <w:rPr/>
        <w:t>obtaining</w:t>
      </w:r>
      <w:r>
        <w:rPr>
          <w:spacing w:val="-12"/>
        </w:rPr>
        <w:t> </w:t>
      </w:r>
      <w:r>
        <w:rPr/>
        <w:t>written</w:t>
      </w:r>
      <w:r>
        <w:rPr>
          <w:spacing w:val="-12"/>
        </w:rPr>
        <w:t> </w:t>
      </w:r>
      <w:r>
        <w:rPr/>
        <w:t>permission</w:t>
      </w:r>
      <w:r>
        <w:rPr>
          <w:spacing w:val="-14"/>
        </w:rPr>
        <w:t> </w:t>
      </w:r>
      <w:r>
        <w:rPr/>
        <w:t>from</w:t>
      </w:r>
      <w:r>
        <w:rPr>
          <w:spacing w:val="-15"/>
        </w:rPr>
        <w:t> </w:t>
      </w:r>
      <w:r>
        <w:rPr/>
        <w:t>Grantee,</w:t>
      </w:r>
      <w:r>
        <w:rPr>
          <w:spacing w:val="-16"/>
        </w:rPr>
        <w:t> </w:t>
      </w:r>
      <w:r>
        <w:rPr/>
        <w:t>which</w:t>
      </w:r>
      <w:r>
        <w:rPr>
          <w:spacing w:val="-15"/>
        </w:rPr>
        <w:t> </w:t>
      </w:r>
      <w:r>
        <w:rPr/>
        <w:t>shall</w:t>
      </w:r>
      <w:r>
        <w:rPr>
          <w:spacing w:val="-15"/>
        </w:rPr>
        <w:t> </w:t>
      </w:r>
      <w:r>
        <w:rPr/>
        <w:t>not be</w:t>
      </w:r>
      <w:r>
        <w:rPr>
          <w:spacing w:val="-16"/>
        </w:rPr>
        <w:t> </w:t>
      </w:r>
      <w:r>
        <w:rPr/>
        <w:t>unreasonably</w:t>
      </w:r>
      <w:r>
        <w:rPr>
          <w:spacing w:val="-22"/>
        </w:rPr>
        <w:t> </w:t>
      </w:r>
      <w:r>
        <w:rPr/>
        <w:t>withheld.</w:t>
      </w:r>
      <w:r>
        <w:rPr>
          <w:spacing w:val="-17"/>
        </w:rPr>
        <w:t> </w:t>
      </w:r>
      <w:r>
        <w:rPr/>
        <w:t>Grantor</w:t>
      </w:r>
      <w:r>
        <w:rPr>
          <w:spacing w:val="-17"/>
        </w:rPr>
        <w:t> </w:t>
      </w:r>
      <w:r>
        <w:rPr/>
        <w:t>shall</w:t>
      </w:r>
      <w:r>
        <w:rPr>
          <w:spacing w:val="-15"/>
        </w:rPr>
        <w:t> </w:t>
      </w:r>
      <w:r>
        <w:rPr/>
        <w:t>keep</w:t>
      </w:r>
      <w:r>
        <w:rPr>
          <w:spacing w:val="-16"/>
        </w:rPr>
        <w:t> </w:t>
      </w:r>
      <w:r>
        <w:rPr/>
        <w:t>the</w:t>
      </w:r>
      <w:r>
        <w:rPr>
          <w:spacing w:val="-15"/>
        </w:rPr>
        <w:t> </w:t>
      </w:r>
      <w:r>
        <w:rPr/>
        <w:t>easement</w:t>
      </w:r>
      <w:r>
        <w:rPr>
          <w:spacing w:val="-17"/>
        </w:rPr>
        <w:t> </w:t>
      </w:r>
      <w:r>
        <w:rPr/>
        <w:t>area</w:t>
      </w:r>
      <w:r>
        <w:rPr>
          <w:spacing w:val="-15"/>
        </w:rPr>
        <w:t> </w:t>
      </w:r>
      <w:r>
        <w:rPr/>
        <w:t>clear</w:t>
      </w:r>
      <w:r>
        <w:rPr>
          <w:spacing w:val="-18"/>
        </w:rPr>
        <w:t> </w:t>
      </w:r>
      <w:r>
        <w:rPr/>
        <w:t>from</w:t>
      </w:r>
      <w:r>
        <w:rPr>
          <w:spacing w:val="-16"/>
        </w:rPr>
        <w:t> </w:t>
      </w:r>
      <w:r>
        <w:rPr/>
        <w:t>any</w:t>
      </w:r>
      <w:r>
        <w:rPr>
          <w:spacing w:val="-22"/>
        </w:rPr>
        <w:t> </w:t>
      </w:r>
      <w:r>
        <w:rPr/>
        <w:t>obstacles</w:t>
      </w:r>
      <w:r>
        <w:rPr>
          <w:spacing w:val="-13"/>
        </w:rPr>
        <w:t> </w:t>
      </w:r>
      <w:r>
        <w:rPr/>
        <w:t>that</w:t>
      </w:r>
      <w:r>
        <w:rPr>
          <w:spacing w:val="-17"/>
        </w:rPr>
        <w:t> </w:t>
      </w:r>
      <w:r>
        <w:rPr/>
        <w:t>will make the area</w:t>
      </w:r>
      <w:r>
        <w:rPr>
          <w:spacing w:val="-4"/>
        </w:rPr>
        <w:t> </w:t>
      </w:r>
      <w:r>
        <w:rPr/>
        <w:t>un-accessible.</w:t>
      </w:r>
    </w:p>
    <w:p>
      <w:pPr>
        <w:pStyle w:val="BodyText"/>
        <w:spacing w:before="4"/>
        <w:rPr>
          <w:sz w:val="21"/>
        </w:rPr>
      </w:pPr>
    </w:p>
    <w:p>
      <w:pPr>
        <w:pStyle w:val="BodyText"/>
        <w:spacing w:line="237" w:lineRule="auto"/>
        <w:ind w:left="1280" w:right="1276" w:hanging="1"/>
        <w:jc w:val="both"/>
      </w:pPr>
      <w:r>
        <w:rPr/>
        <w:t>The</w:t>
      </w:r>
      <w:r>
        <w:rPr>
          <w:spacing w:val="-21"/>
        </w:rPr>
        <w:t> </w:t>
      </w:r>
      <w:r>
        <w:rPr/>
        <w:t>conveyance</w:t>
      </w:r>
      <w:r>
        <w:rPr>
          <w:spacing w:val="-20"/>
        </w:rPr>
        <w:t> </w:t>
      </w:r>
      <w:r>
        <w:rPr/>
        <w:t>of</w:t>
      </w:r>
      <w:r>
        <w:rPr>
          <w:spacing w:val="-20"/>
        </w:rPr>
        <w:t> </w:t>
      </w:r>
      <w:r>
        <w:rPr/>
        <w:t>said</w:t>
      </w:r>
      <w:r>
        <w:rPr>
          <w:spacing w:val="-21"/>
        </w:rPr>
        <w:t> </w:t>
      </w:r>
      <w:r>
        <w:rPr/>
        <w:t>easement</w:t>
      </w:r>
      <w:r>
        <w:rPr>
          <w:spacing w:val="-22"/>
        </w:rPr>
        <w:t> </w:t>
      </w:r>
      <w:r>
        <w:rPr/>
        <w:t>and</w:t>
      </w:r>
      <w:r>
        <w:rPr>
          <w:spacing w:val="-20"/>
        </w:rPr>
        <w:t> </w:t>
      </w:r>
      <w:r>
        <w:rPr/>
        <w:t>right-of-way</w:t>
      </w:r>
      <w:r>
        <w:rPr>
          <w:spacing w:val="-27"/>
        </w:rPr>
        <w:t> </w:t>
      </w:r>
      <w:r>
        <w:rPr/>
        <w:t>is</w:t>
      </w:r>
      <w:r>
        <w:rPr>
          <w:spacing w:val="-20"/>
        </w:rPr>
        <w:t> </w:t>
      </w:r>
      <w:r>
        <w:rPr/>
        <w:t>made</w:t>
      </w:r>
      <w:r>
        <w:rPr>
          <w:spacing w:val="-21"/>
        </w:rPr>
        <w:t> </w:t>
      </w:r>
      <w:r>
        <w:rPr/>
        <w:t>for</w:t>
      </w:r>
      <w:r>
        <w:rPr>
          <w:spacing w:val="-22"/>
        </w:rPr>
        <w:t> </w:t>
      </w:r>
      <w:r>
        <w:rPr/>
        <w:t>the</w:t>
      </w:r>
      <w:r>
        <w:rPr>
          <w:spacing w:val="-21"/>
        </w:rPr>
        <w:t> </w:t>
      </w:r>
      <w:r>
        <w:rPr/>
        <w:t>benefit</w:t>
      </w:r>
      <w:r>
        <w:rPr>
          <w:spacing w:val="-26"/>
        </w:rPr>
        <w:t> </w:t>
      </w:r>
      <w:r>
        <w:rPr/>
        <w:t>of</w:t>
      </w:r>
      <w:r>
        <w:rPr>
          <w:spacing w:val="-24"/>
        </w:rPr>
        <w:t> </w:t>
      </w:r>
      <w:r>
        <w:rPr/>
        <w:t>all</w:t>
      </w:r>
      <w:r>
        <w:rPr>
          <w:spacing w:val="-25"/>
        </w:rPr>
        <w:t> </w:t>
      </w:r>
      <w:r>
        <w:rPr>
          <w:spacing w:val="-3"/>
        </w:rPr>
        <w:t>parties</w:t>
      </w:r>
      <w:r>
        <w:rPr>
          <w:spacing w:val="-25"/>
        </w:rPr>
        <w:t> </w:t>
      </w:r>
      <w:r>
        <w:rPr>
          <w:spacing w:val="-3"/>
        </w:rPr>
        <w:t>who</w:t>
      </w:r>
      <w:r>
        <w:rPr>
          <w:spacing w:val="-25"/>
        </w:rPr>
        <w:t> </w:t>
      </w:r>
      <w:r>
        <w:rPr/>
        <w:t>have</w:t>
      </w:r>
      <w:r>
        <w:rPr>
          <w:spacing w:val="-25"/>
        </w:rPr>
        <w:t> </w:t>
      </w:r>
      <w:r>
        <w:rPr/>
        <w:t>or may acquire any right, title, or interest in any part of the above described real property. This conveyance is binding on the Grantor, its heirs, assigns or successors in</w:t>
      </w:r>
      <w:r>
        <w:rPr>
          <w:spacing w:val="-33"/>
        </w:rPr>
        <w:t> </w:t>
      </w:r>
      <w:r>
        <w:rPr/>
        <w:t>interest.</w:t>
      </w:r>
    </w:p>
    <w:p>
      <w:pPr>
        <w:pStyle w:val="BodyText"/>
        <w:rPr>
          <w:sz w:val="24"/>
        </w:rPr>
      </w:pPr>
    </w:p>
    <w:p>
      <w:pPr>
        <w:pStyle w:val="BodyText"/>
        <w:rPr>
          <w:sz w:val="24"/>
        </w:rPr>
      </w:pPr>
    </w:p>
    <w:p>
      <w:pPr>
        <w:pStyle w:val="BodyText"/>
        <w:rPr>
          <w:sz w:val="24"/>
        </w:rPr>
      </w:pPr>
    </w:p>
    <w:p>
      <w:pPr>
        <w:pStyle w:val="BodyText"/>
        <w:rPr>
          <w:sz w:val="24"/>
        </w:rPr>
      </w:pPr>
    </w:p>
    <w:p>
      <w:pPr>
        <w:pStyle w:val="BodyText"/>
        <w:tabs>
          <w:tab w:pos="5599" w:val="left" w:leader="none"/>
          <w:tab w:pos="10639" w:val="left" w:leader="none"/>
        </w:tabs>
        <w:spacing w:line="237" w:lineRule="auto" w:before="141"/>
        <w:ind w:left="5959" w:right="1279" w:hanging="4680"/>
      </w:pPr>
      <w:r>
        <w:rPr/>
        <w:t>Dated:</w:t>
        <w:tab/>
        <w:t>By:</w:t>
      </w:r>
      <w:r>
        <w:rPr>
          <w:u w:val="single"/>
        </w:rPr>
        <w:tab/>
      </w:r>
      <w:r>
        <w:rPr/>
        <w:t> Print</w:t>
      </w:r>
      <w:r>
        <w:rPr>
          <w:spacing w:val="-3"/>
        </w:rPr>
        <w:t> </w:t>
      </w:r>
      <w:r>
        <w:rPr/>
        <w:t>Name:</w:t>
      </w:r>
    </w:p>
    <w:p>
      <w:pPr>
        <w:pStyle w:val="BodyText"/>
        <w:spacing w:line="249" w:lineRule="exact"/>
        <w:ind w:left="5939" w:right="5464"/>
        <w:jc w:val="center"/>
      </w:pPr>
      <w:r>
        <w:rPr/>
        <w:t>Title:</w:t>
      </w:r>
    </w:p>
    <w:p>
      <w:pPr>
        <w:pStyle w:val="BodyText"/>
        <w:rPr>
          <w:sz w:val="24"/>
        </w:rPr>
      </w:pPr>
    </w:p>
    <w:p>
      <w:pPr>
        <w:pStyle w:val="BodyText"/>
        <w:spacing w:before="3"/>
        <w:rPr>
          <w:sz w:val="19"/>
        </w:rPr>
      </w:pPr>
    </w:p>
    <w:p>
      <w:pPr>
        <w:pStyle w:val="BodyText"/>
        <w:tabs>
          <w:tab w:pos="10639" w:val="left" w:leader="none"/>
        </w:tabs>
        <w:spacing w:line="237" w:lineRule="auto"/>
        <w:ind w:left="5959" w:right="1279" w:hanging="360"/>
      </w:pPr>
      <w:r>
        <w:rPr/>
        <w:t>By:</w:t>
      </w:r>
      <w:r>
        <w:rPr>
          <w:u w:val="single"/>
        </w:rPr>
        <w:tab/>
      </w:r>
      <w:r>
        <w:rPr/>
        <w:t> Print</w:t>
      </w:r>
      <w:r>
        <w:rPr>
          <w:spacing w:val="-3"/>
        </w:rPr>
        <w:t> </w:t>
      </w:r>
      <w:r>
        <w:rPr/>
        <w:t>Name:</w:t>
      </w:r>
    </w:p>
    <w:p>
      <w:pPr>
        <w:pStyle w:val="BodyText"/>
        <w:spacing w:line="249" w:lineRule="exact"/>
        <w:ind w:left="5939" w:right="5464"/>
        <w:jc w:val="center"/>
      </w:pPr>
      <w:r>
        <w:rPr/>
        <w:t>Title:</w:t>
      </w:r>
    </w:p>
    <w:p>
      <w:pPr>
        <w:spacing w:after="0" w:line="249" w:lineRule="exact"/>
        <w:jc w:val="center"/>
        <w:sectPr>
          <w:pgSz w:w="12240" w:h="15840"/>
          <w:pgMar w:header="0" w:footer="547" w:top="900" w:bottom="74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53.668091pt;width:68pt;height:13.3pt;mso-position-horizontal-relative:page;mso-position-vertical-relative:page;z-index:-15808" type="#_x0000_t202" filled="false" stroked="false">
          <v:textbox inset="0,0,0,0">
            <w:txbxContent>
              <w:p>
                <w:pPr>
                  <w:spacing w:before="19"/>
                  <w:ind w:left="20" w:right="0" w:firstLine="0"/>
                  <w:jc w:val="left"/>
                  <w:rPr>
                    <w:rFonts w:ascii="Courier New"/>
                    <w:sz w:val="20"/>
                  </w:rPr>
                </w:pPr>
                <w:r>
                  <w:rPr>
                    <w:rFonts w:ascii="Courier New"/>
                    <w:sz w:val="20"/>
                  </w:rPr>
                  <w:t>Page </w:t>
                </w:r>
                <w:r>
                  <w:rPr/>
                  <w:fldChar w:fldCharType="begin"/>
                </w:r>
                <w:r>
                  <w:rPr>
                    <w:rFonts w:ascii="Courier New"/>
                    <w:sz w:val="20"/>
                  </w:rPr>
                  <w:instrText> PAGE </w:instrText>
                </w:r>
                <w:r>
                  <w:rPr/>
                  <w:fldChar w:fldCharType="separate"/>
                </w:r>
                <w:r>
                  <w:rPr/>
                  <w:t>1</w:t>
                </w:r>
                <w:r>
                  <w:rPr/>
                  <w:fldChar w:fldCharType="end"/>
                </w:r>
                <w:r>
                  <w:rPr>
                    <w:rFonts w:ascii="Courier New"/>
                    <w:sz w:val="20"/>
                  </w:rPr>
                  <w:t> of 2</w:t>
                </w:r>
              </w:p>
            </w:txbxContent>
          </v:textbox>
          <w10:wrap type="none"/>
        </v:shape>
      </w:pict>
    </w:r>
    <w:r>
      <w:rPr/>
      <w:pict>
        <v:shape style="position:absolute;margin-left:458.600006pt;margin-top:753.668091pt;width:98pt;height:13.3pt;mso-position-horizontal-relative:page;mso-position-vertical-relative:page;z-index:-15784" type="#_x0000_t202" filled="false" stroked="false">
          <v:textbox inset="0,0,0,0">
            <w:txbxContent>
              <w:p>
                <w:pPr>
                  <w:spacing w:before="19"/>
                  <w:ind w:left="20" w:right="0" w:firstLine="0"/>
                  <w:jc w:val="left"/>
                  <w:rPr>
                    <w:rFonts w:ascii="Courier New"/>
                    <w:sz w:val="20"/>
                  </w:rPr>
                </w:pPr>
                <w:r>
                  <w:rPr>
                    <w:rFonts w:ascii="Courier New"/>
                    <w:sz w:val="20"/>
                  </w:rPr>
                  <w:t>revised 2/6/2017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erms:created xsi:type="dcterms:W3CDTF">2024-09-27T21:26:09Z</dcterms:created>
  <dcterms:modified xsi:type="dcterms:W3CDTF">2024-09-27T21:26:09Z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